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70" w:rsidRPr="003B09EB" w:rsidRDefault="003B09EB" w:rsidP="003B09EB">
      <w:pPr>
        <w:jc w:val="center"/>
        <w:rPr>
          <w:rFonts w:asciiTheme="majorHAnsi" w:hAnsiTheme="majorHAnsi"/>
          <w:b/>
          <w:bCs/>
          <w:sz w:val="32"/>
          <w:szCs w:val="32"/>
          <w:u w:val="single"/>
          <w:lang w:val="fr-FR"/>
        </w:rPr>
      </w:pPr>
      <w:proofErr w:type="spellStart"/>
      <w:r w:rsidRPr="003B09EB"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t>Repartition</w:t>
      </w:r>
      <w:proofErr w:type="spellEnd"/>
      <w:r w:rsidRPr="003B09EB"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t xml:space="preserve"> de programme de science</w:t>
      </w:r>
    </w:p>
    <w:p w:rsidR="003B09EB" w:rsidRPr="00AB7937" w:rsidRDefault="003B09EB" w:rsidP="003B09EB">
      <w:pPr>
        <w:jc w:val="center"/>
        <w:rPr>
          <w:rFonts w:asciiTheme="majorHAnsi" w:hAnsiTheme="majorHAnsi" w:hint="cs"/>
          <w:b/>
          <w:bCs/>
          <w:sz w:val="32"/>
          <w:szCs w:val="32"/>
          <w:u w:val="single"/>
          <w:rtl/>
          <w:lang w:bidi="ar-LB"/>
        </w:rPr>
      </w:pPr>
      <w:r w:rsidRPr="003B09EB"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t>BT-3-</w:t>
      </w:r>
      <w:r w:rsidR="00AB7937">
        <w:rPr>
          <w:rFonts w:asciiTheme="majorHAnsi" w:hAnsiTheme="majorHAnsi" w:hint="cs"/>
          <w:b/>
          <w:bCs/>
          <w:sz w:val="32"/>
          <w:szCs w:val="32"/>
          <w:u w:val="single"/>
          <w:rtl/>
          <w:lang w:bidi="ar-LB"/>
        </w:rPr>
        <w:t>مراقب صحي</w:t>
      </w:r>
    </w:p>
    <w:p w:rsidR="002C0FFD" w:rsidRDefault="002C0FFD" w:rsidP="003B09EB">
      <w:pPr>
        <w:jc w:val="center"/>
        <w:rPr>
          <w:rFonts w:asciiTheme="majorHAnsi" w:hAnsiTheme="majorHAnsi"/>
          <w:b/>
          <w:bCs/>
          <w:sz w:val="32"/>
          <w:szCs w:val="32"/>
          <w:u w:val="single"/>
          <w:lang w:val="fr-FR"/>
        </w:rPr>
      </w:pPr>
    </w:p>
    <w:p w:rsidR="003B09EB" w:rsidRDefault="003B09EB">
      <w:pPr>
        <w:rPr>
          <w:rFonts w:asciiTheme="majorHAnsi" w:hAnsiTheme="majorHAnsi"/>
          <w:b/>
          <w:bCs/>
          <w:sz w:val="32"/>
          <w:szCs w:val="32"/>
          <w:u w:val="single"/>
          <w:lang w:val="fr-FR"/>
        </w:rPr>
      </w:pPr>
      <w:r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br w:type="page"/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2352"/>
        <w:tblW w:w="13716" w:type="dxa"/>
        <w:tblLook w:val="04A0" w:firstRow="1" w:lastRow="0" w:firstColumn="1" w:lastColumn="0" w:noHBand="0" w:noVBand="1"/>
      </w:tblPr>
      <w:tblGrid>
        <w:gridCol w:w="4394"/>
        <w:gridCol w:w="4786"/>
        <w:gridCol w:w="4536"/>
      </w:tblGrid>
      <w:tr w:rsidR="005B75FD" w:rsidTr="005A065C">
        <w:tc>
          <w:tcPr>
            <w:tcW w:w="4394" w:type="dxa"/>
          </w:tcPr>
          <w:p w:rsidR="005B75FD" w:rsidRDefault="005B75FD" w:rsidP="005A065C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Savoir</w:t>
            </w:r>
          </w:p>
        </w:tc>
        <w:tc>
          <w:tcPr>
            <w:tcW w:w="4786" w:type="dxa"/>
          </w:tcPr>
          <w:p w:rsidR="005B75FD" w:rsidRDefault="005B75FD" w:rsidP="005A065C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536" w:type="dxa"/>
          </w:tcPr>
          <w:p w:rsidR="005B75FD" w:rsidRDefault="005B75FD" w:rsidP="005A065C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A065C">
        <w:tc>
          <w:tcPr>
            <w:tcW w:w="4394" w:type="dxa"/>
          </w:tcPr>
          <w:p w:rsid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le travail d’une force</w:t>
            </w:r>
          </w:p>
          <w:p w:rsid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Citer les différentes formes de travail </w:t>
            </w:r>
          </w:p>
          <w:p w:rsid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Nommer les formes de l’énergie mécanique </w:t>
            </w:r>
          </w:p>
          <w:p w:rsidR="005B75FD" w:rsidRPr="00535C54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Enoncer le principe de conservation de l’énergie </w:t>
            </w:r>
          </w:p>
          <w:p w:rsidR="005B75FD" w:rsidRPr="00690BEB" w:rsidRDefault="005B75FD" w:rsidP="005A065C">
            <w:pPr>
              <w:rPr>
                <w:sz w:val="24"/>
                <w:szCs w:val="24"/>
                <w:lang w:val="fr-FR"/>
              </w:rPr>
            </w:pPr>
          </w:p>
          <w:p w:rsidR="005B75FD" w:rsidRPr="00535C54" w:rsidRDefault="005B75FD" w:rsidP="005A065C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86" w:type="dxa"/>
          </w:tcPr>
          <w:p w:rsid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Identifier les </w:t>
            </w:r>
            <w:r>
              <w:rPr>
                <w:sz w:val="24"/>
                <w:szCs w:val="24"/>
                <w:lang w:val="fr-FR"/>
              </w:rPr>
              <w:t xml:space="preserve">formes de travail </w:t>
            </w:r>
          </w:p>
          <w:p w:rsidR="005B75FD" w:rsidRPr="00535C54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Démontrer que le travail est indépendant du chemin suivi </w:t>
            </w:r>
          </w:p>
          <w:p w:rsid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Reconnaitre que l’énergie cinétique dépend du mouvement du corps</w:t>
            </w:r>
          </w:p>
          <w:p w:rsidR="005B75FD" w:rsidRPr="005B75FD" w:rsidRDefault="005B75FD" w:rsidP="005A065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Reconnaitre que l’énergie potentielle de gravitation dépend de la position </w:t>
            </w:r>
          </w:p>
        </w:tc>
        <w:tc>
          <w:tcPr>
            <w:tcW w:w="4536" w:type="dxa"/>
          </w:tcPr>
          <w:p w:rsidR="005B75FD" w:rsidRDefault="005B75FD" w:rsidP="005A065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la formule de travail</w:t>
            </w:r>
          </w:p>
          <w:p w:rsidR="005B75FD" w:rsidRDefault="005B75FD" w:rsidP="005A065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Relier l’énergie mécanique aux énergies cinétique et potentielle de gravitation </w:t>
            </w:r>
          </w:p>
          <w:p w:rsidR="005B75FD" w:rsidRPr="00535C54" w:rsidRDefault="005B75FD" w:rsidP="005A065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Pratiquer le principe de conservation de l’énergie mécanique </w:t>
            </w:r>
          </w:p>
        </w:tc>
      </w:tr>
    </w:tbl>
    <w:p w:rsidR="005A065C" w:rsidRPr="00FB359F" w:rsidRDefault="005A065C" w:rsidP="005A065C">
      <w:pPr>
        <w:rPr>
          <w:rFonts w:asciiTheme="majorHAnsi" w:hAnsiTheme="majorHAnsi"/>
          <w:b/>
          <w:bCs/>
          <w:sz w:val="32"/>
          <w:szCs w:val="32"/>
          <w:u w:val="single"/>
          <w:lang w:val="fr-FR"/>
        </w:rPr>
      </w:pPr>
      <w:r w:rsidRPr="00FB359F"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t>Partie- physique</w:t>
      </w:r>
      <w:r w:rsidR="00FB359F" w:rsidRPr="00FB359F">
        <w:rPr>
          <w:rFonts w:asciiTheme="majorHAnsi" w:hAnsiTheme="majorHAnsi"/>
          <w:b/>
          <w:bCs/>
          <w:sz w:val="32"/>
          <w:szCs w:val="32"/>
          <w:u w:val="single"/>
          <w:lang w:val="fr-FR"/>
        </w:rPr>
        <w:t xml:space="preserve"> – 30 h-</w:t>
      </w:r>
    </w:p>
    <w:p w:rsidR="006645FF" w:rsidRDefault="003B09EB" w:rsidP="003B09EB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Travail et Energie</w:t>
      </w:r>
    </w:p>
    <w:p w:rsidR="00C06424" w:rsidRPr="00C06424" w:rsidRDefault="006645FF" w:rsidP="005A065C">
      <w:pPr>
        <w:tabs>
          <w:tab w:val="left" w:pos="5842"/>
        </w:tabs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ab/>
      </w:r>
      <w:r w:rsidR="005A065C">
        <w:rPr>
          <w:rFonts w:asciiTheme="majorHAnsi" w:hAnsiTheme="majorHAnsi"/>
          <w:sz w:val="32"/>
          <w:szCs w:val="32"/>
          <w:lang w:val="fr-FR"/>
        </w:rPr>
        <w:t>Courant Alternatif</w:t>
      </w:r>
    </w:p>
    <w:tbl>
      <w:tblPr>
        <w:tblStyle w:val="TableGrid"/>
        <w:tblpPr w:leftFromText="180" w:rightFromText="180" w:vertAnchor="page" w:horzAnchor="margin" w:tblpY="6318"/>
        <w:tblW w:w="13716" w:type="dxa"/>
        <w:tblLook w:val="04A0" w:firstRow="1" w:lastRow="0" w:firstColumn="1" w:lastColumn="0" w:noHBand="0" w:noVBand="1"/>
      </w:tblPr>
      <w:tblGrid>
        <w:gridCol w:w="4394"/>
        <w:gridCol w:w="4786"/>
        <w:gridCol w:w="4536"/>
      </w:tblGrid>
      <w:tr w:rsidR="005B75FD" w:rsidTr="005B75FD">
        <w:tc>
          <w:tcPr>
            <w:tcW w:w="4394" w:type="dxa"/>
          </w:tcPr>
          <w:p w:rsidR="005B75FD" w:rsidRDefault="005B75FD" w:rsidP="005B75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86" w:type="dxa"/>
          </w:tcPr>
          <w:p w:rsidR="005B75FD" w:rsidRDefault="005B75FD" w:rsidP="005B75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536" w:type="dxa"/>
          </w:tcPr>
          <w:p w:rsidR="005B75FD" w:rsidRDefault="005B75FD" w:rsidP="005B75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394" w:type="dxa"/>
          </w:tcPr>
          <w:p w:rsidR="005B75FD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le courant Alternatif</w:t>
            </w:r>
          </w:p>
          <w:p w:rsidR="005B75FD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courant Alternatif sinusoïdal</w:t>
            </w:r>
          </w:p>
          <w:p w:rsidR="005B75FD" w:rsidRPr="00535C54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Connaitre la formule de l’intensité instantanée </w:t>
            </w:r>
          </w:p>
          <w:p w:rsidR="005B75FD" w:rsidRPr="00690BEB" w:rsidRDefault="005B75FD" w:rsidP="005B75FD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 </w:t>
            </w:r>
          </w:p>
          <w:p w:rsidR="005B75FD" w:rsidRPr="00535C54" w:rsidRDefault="005B75FD" w:rsidP="005B75FD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86" w:type="dxa"/>
          </w:tcPr>
          <w:p w:rsidR="005B75FD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Reconnaitre les caractéristiques du courant alternatif </w:t>
            </w:r>
          </w:p>
          <w:p w:rsidR="005B75FD" w:rsidRPr="006645FF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Différencier entre le courant alternatif et courant alternatif sinusoïdal </w:t>
            </w:r>
          </w:p>
          <w:p w:rsidR="005B75FD" w:rsidRPr="00535C54" w:rsidRDefault="005B75FD" w:rsidP="005B75FD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5B75FD" w:rsidRDefault="005B75FD" w:rsidP="005B75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Appliquer la formule de l’intensité instantanée pour trouver ses caractéristiques </w:t>
            </w:r>
          </w:p>
          <w:p w:rsidR="005B75FD" w:rsidRPr="00E07809" w:rsidRDefault="005B75FD" w:rsidP="005B75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Déterminer les caractéristiques de l’intensité </w:t>
            </w:r>
            <w:proofErr w:type="gramStart"/>
            <w:r>
              <w:rPr>
                <w:sz w:val="24"/>
                <w:szCs w:val="24"/>
                <w:lang w:val="fr-FR"/>
              </w:rPr>
              <w:t>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partir du graphe</w:t>
            </w:r>
          </w:p>
        </w:tc>
      </w:tr>
    </w:tbl>
    <w:p w:rsidR="00C06424" w:rsidRPr="00C06424" w:rsidRDefault="00C06424" w:rsidP="00C06424">
      <w:pPr>
        <w:rPr>
          <w:rFonts w:asciiTheme="majorHAnsi" w:hAnsiTheme="majorHAnsi"/>
          <w:sz w:val="32"/>
          <w:szCs w:val="32"/>
          <w:lang w:val="fr-FR"/>
        </w:rPr>
      </w:pPr>
    </w:p>
    <w:p w:rsidR="006E0FD6" w:rsidRDefault="006E0FD6" w:rsidP="00E07809">
      <w:pPr>
        <w:jc w:val="center"/>
        <w:rPr>
          <w:rFonts w:asciiTheme="majorHAnsi" w:hAnsiTheme="majorHAnsi"/>
          <w:sz w:val="32"/>
          <w:szCs w:val="32"/>
          <w:lang w:val="fr-FR"/>
        </w:rPr>
      </w:pPr>
    </w:p>
    <w:p w:rsidR="005B75FD" w:rsidRDefault="005B75FD" w:rsidP="00E07809">
      <w:pPr>
        <w:jc w:val="center"/>
        <w:rPr>
          <w:rFonts w:asciiTheme="majorHAnsi" w:hAnsiTheme="majorHAnsi"/>
          <w:sz w:val="32"/>
          <w:szCs w:val="32"/>
          <w:lang w:val="fr-FR"/>
        </w:rPr>
      </w:pPr>
    </w:p>
    <w:p w:rsidR="005A065C" w:rsidRDefault="005A065C" w:rsidP="00E07809">
      <w:pPr>
        <w:jc w:val="center"/>
        <w:rPr>
          <w:rFonts w:asciiTheme="majorHAnsi" w:hAnsiTheme="majorHAnsi"/>
          <w:sz w:val="32"/>
          <w:szCs w:val="32"/>
          <w:lang w:val="fr-FR"/>
        </w:rPr>
      </w:pPr>
    </w:p>
    <w:p w:rsidR="005A065C" w:rsidRDefault="005A065C" w:rsidP="00E07809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Tension d’un secteur et Sécurité électrique</w:t>
      </w:r>
    </w:p>
    <w:p w:rsidR="00C06424" w:rsidRDefault="00C06424" w:rsidP="00E07809">
      <w:pPr>
        <w:jc w:val="center"/>
        <w:rPr>
          <w:rFonts w:asciiTheme="majorHAnsi" w:hAnsiTheme="majorHAnsi"/>
          <w:sz w:val="32"/>
          <w:szCs w:val="32"/>
          <w:lang w:val="fr-FR"/>
        </w:rPr>
      </w:pPr>
    </w:p>
    <w:tbl>
      <w:tblPr>
        <w:tblStyle w:val="TableGrid"/>
        <w:tblpPr w:leftFromText="180" w:rightFromText="180" w:horzAnchor="margin" w:tblpY="897"/>
        <w:tblW w:w="13466" w:type="dxa"/>
        <w:tblLook w:val="04A0" w:firstRow="1" w:lastRow="0" w:firstColumn="1" w:lastColumn="0" w:noHBand="0" w:noVBand="1"/>
      </w:tblPr>
      <w:tblGrid>
        <w:gridCol w:w="4928"/>
        <w:gridCol w:w="4427"/>
        <w:gridCol w:w="4111"/>
      </w:tblGrid>
      <w:tr w:rsidR="005B75FD" w:rsidTr="005B75FD">
        <w:tc>
          <w:tcPr>
            <w:tcW w:w="4928" w:type="dxa"/>
          </w:tcPr>
          <w:p w:rsidR="005B75FD" w:rsidRDefault="005B75FD" w:rsidP="00B0381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427" w:type="dxa"/>
          </w:tcPr>
          <w:p w:rsidR="005B75FD" w:rsidRDefault="005B75FD" w:rsidP="00B0381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111" w:type="dxa"/>
          </w:tcPr>
          <w:p w:rsidR="005B75FD" w:rsidRDefault="005B75FD" w:rsidP="00B0381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928" w:type="dxa"/>
          </w:tcPr>
          <w:p w:rsidR="005B75FD" w:rsidRPr="00214C9F" w:rsidRDefault="005B75FD" w:rsidP="00B03819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214C9F">
              <w:rPr>
                <w:sz w:val="24"/>
                <w:szCs w:val="24"/>
                <w:lang w:val="fr-FR"/>
              </w:rPr>
              <w:t xml:space="preserve">Enoncer </w:t>
            </w:r>
            <w:r>
              <w:rPr>
                <w:sz w:val="24"/>
                <w:szCs w:val="24"/>
                <w:lang w:val="fr-FR"/>
              </w:rPr>
              <w:t xml:space="preserve">les caractéristiques de la tension du secteur </w:t>
            </w:r>
          </w:p>
          <w:p w:rsidR="005B75FD" w:rsidRPr="00535C54" w:rsidRDefault="005B75FD" w:rsidP="00B03819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427" w:type="dxa"/>
          </w:tcPr>
          <w:p w:rsidR="005B75FD" w:rsidRPr="00535C54" w:rsidRDefault="005B75FD" w:rsidP="00214C9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Identifier </w:t>
            </w:r>
            <w:r>
              <w:rPr>
                <w:sz w:val="24"/>
                <w:szCs w:val="24"/>
                <w:lang w:val="fr-FR"/>
              </w:rPr>
              <w:t xml:space="preserve">la couleur des gains des fils </w:t>
            </w:r>
          </w:p>
          <w:p w:rsidR="005B75FD" w:rsidRDefault="005B75FD" w:rsidP="00B03819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Distinguer les bornes de prise de courant</w:t>
            </w:r>
          </w:p>
          <w:p w:rsidR="005B75FD" w:rsidRDefault="005B75FD" w:rsidP="00B03819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Reconnaitre la loi de l’unicité de la tension électrique </w:t>
            </w:r>
          </w:p>
          <w:p w:rsidR="005B75FD" w:rsidRPr="005B75FD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Différencier entre les différents éléments de protection d’un circuit électrique  </w:t>
            </w:r>
          </w:p>
        </w:tc>
        <w:tc>
          <w:tcPr>
            <w:tcW w:w="4111" w:type="dxa"/>
          </w:tcPr>
          <w:p w:rsidR="005B75FD" w:rsidRDefault="005B75FD" w:rsidP="00B0381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Réaliser le branchement des appareils électriques dans la maison </w:t>
            </w:r>
          </w:p>
          <w:p w:rsidR="005B75FD" w:rsidRDefault="005B75FD" w:rsidP="00B0381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Appliquer la loi d’addition des courants électriques </w:t>
            </w:r>
          </w:p>
          <w:p w:rsidR="005B75FD" w:rsidRPr="00535C54" w:rsidRDefault="005B75FD" w:rsidP="00B03819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Conseils nécessaires à la protection de l’électrocution et l’incendie </w:t>
            </w:r>
          </w:p>
        </w:tc>
      </w:tr>
    </w:tbl>
    <w:p w:rsidR="000A704D" w:rsidRDefault="005A065C" w:rsidP="005A065C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Transformateur et Transport d’énergie</w:t>
      </w:r>
    </w:p>
    <w:tbl>
      <w:tblPr>
        <w:tblStyle w:val="TableGrid"/>
        <w:tblpPr w:leftFromText="180" w:rightFromText="180" w:vertAnchor="page" w:horzAnchor="margin" w:tblpY="6685"/>
        <w:tblW w:w="13433" w:type="dxa"/>
        <w:tblLook w:val="04A0" w:firstRow="1" w:lastRow="0" w:firstColumn="1" w:lastColumn="0" w:noHBand="0" w:noVBand="1"/>
      </w:tblPr>
      <w:tblGrid>
        <w:gridCol w:w="4928"/>
        <w:gridCol w:w="4394"/>
        <w:gridCol w:w="4111"/>
      </w:tblGrid>
      <w:tr w:rsidR="005B75FD" w:rsidTr="005B75FD">
        <w:tc>
          <w:tcPr>
            <w:tcW w:w="4928" w:type="dxa"/>
          </w:tcPr>
          <w:p w:rsidR="005B75FD" w:rsidRDefault="005B75FD" w:rsidP="000A704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394" w:type="dxa"/>
          </w:tcPr>
          <w:p w:rsidR="005B75FD" w:rsidRDefault="005B75FD" w:rsidP="000A704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111" w:type="dxa"/>
          </w:tcPr>
          <w:p w:rsidR="005B75FD" w:rsidRDefault="005B75FD" w:rsidP="000A704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928" w:type="dxa"/>
          </w:tcPr>
          <w:p w:rsidR="005B75FD" w:rsidRDefault="005B75FD" w:rsidP="000A704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le transformateur </w:t>
            </w:r>
          </w:p>
          <w:p w:rsidR="005B75FD" w:rsidRPr="00535C54" w:rsidRDefault="005B75FD" w:rsidP="000A704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Enoncer les lois relatives à la tension et au courant d’un transformateur </w:t>
            </w:r>
          </w:p>
          <w:p w:rsidR="005B75FD" w:rsidRPr="00690BEB" w:rsidRDefault="005B75FD" w:rsidP="000A704D">
            <w:pPr>
              <w:rPr>
                <w:sz w:val="24"/>
                <w:szCs w:val="24"/>
                <w:lang w:val="fr-FR"/>
              </w:rPr>
            </w:pPr>
          </w:p>
          <w:p w:rsidR="005B75FD" w:rsidRPr="00535C54" w:rsidRDefault="005B75FD" w:rsidP="000A704D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394" w:type="dxa"/>
          </w:tcPr>
          <w:p w:rsidR="005B75FD" w:rsidRDefault="005B75FD" w:rsidP="000A704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Identifier les parties d’un transformateur </w:t>
            </w:r>
          </w:p>
          <w:p w:rsidR="005B75FD" w:rsidRPr="00535C54" w:rsidRDefault="005B75FD" w:rsidP="000A704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Distinguer les types de transformateur </w:t>
            </w:r>
          </w:p>
          <w:p w:rsidR="005B75FD" w:rsidRPr="005B75FD" w:rsidRDefault="005B75FD" w:rsidP="005B75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Expliquer la formule de la perte d’énergie durant le transfert de l’énergie électrique </w:t>
            </w:r>
          </w:p>
        </w:tc>
        <w:tc>
          <w:tcPr>
            <w:tcW w:w="4111" w:type="dxa"/>
          </w:tcPr>
          <w:p w:rsidR="005B75FD" w:rsidRDefault="005B75FD" w:rsidP="000A704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la loi de transformateur</w:t>
            </w:r>
          </w:p>
          <w:p w:rsidR="005B75FD" w:rsidRPr="00535C54" w:rsidRDefault="005B75FD" w:rsidP="000A704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Réciter les facteurs qui influent sur la perte de l’énergie </w:t>
            </w:r>
          </w:p>
        </w:tc>
      </w:tr>
    </w:tbl>
    <w:p w:rsidR="00C06424" w:rsidRPr="00C06424" w:rsidRDefault="00C06424" w:rsidP="00C06424">
      <w:pPr>
        <w:rPr>
          <w:rFonts w:asciiTheme="majorHAnsi" w:hAnsiTheme="majorHAnsi"/>
          <w:sz w:val="32"/>
          <w:szCs w:val="32"/>
          <w:lang w:val="fr-FR"/>
        </w:rPr>
      </w:pPr>
    </w:p>
    <w:p w:rsidR="006645FF" w:rsidRPr="00C06424" w:rsidRDefault="006645FF" w:rsidP="00C06424">
      <w:pPr>
        <w:rPr>
          <w:rFonts w:asciiTheme="majorHAnsi" w:hAnsiTheme="majorHAnsi"/>
          <w:sz w:val="32"/>
          <w:szCs w:val="32"/>
          <w:lang w:val="fr-FR"/>
        </w:rPr>
      </w:pPr>
    </w:p>
    <w:p w:rsidR="006645FF" w:rsidRDefault="006645FF" w:rsidP="006645FF">
      <w:pPr>
        <w:tabs>
          <w:tab w:val="left" w:pos="5842"/>
        </w:tabs>
        <w:rPr>
          <w:rFonts w:asciiTheme="majorHAnsi" w:hAnsiTheme="majorHAnsi"/>
          <w:sz w:val="32"/>
          <w:szCs w:val="32"/>
          <w:lang w:val="fr-FR"/>
        </w:rPr>
      </w:pPr>
    </w:p>
    <w:p w:rsidR="005A065C" w:rsidRDefault="005A065C" w:rsidP="006645FF">
      <w:pPr>
        <w:tabs>
          <w:tab w:val="left" w:pos="5842"/>
        </w:tabs>
        <w:rPr>
          <w:rFonts w:asciiTheme="majorHAnsi" w:hAnsiTheme="majorHAnsi"/>
          <w:sz w:val="32"/>
          <w:szCs w:val="32"/>
          <w:lang w:val="fr-FR"/>
        </w:rPr>
      </w:pPr>
    </w:p>
    <w:p w:rsidR="002C0FFD" w:rsidRPr="006645FF" w:rsidRDefault="002C0FFD" w:rsidP="002C0FFD">
      <w:pPr>
        <w:tabs>
          <w:tab w:val="left" w:pos="5842"/>
        </w:tabs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Radioactivité – réactions nucléaires provoqué</w:t>
      </w:r>
      <w:r w:rsidR="009C0265">
        <w:rPr>
          <w:rFonts w:asciiTheme="majorHAnsi" w:hAnsiTheme="majorHAnsi"/>
          <w:sz w:val="32"/>
          <w:szCs w:val="32"/>
          <w:lang w:val="fr-FR"/>
        </w:rPr>
        <w:t xml:space="preserve"> – Danger </w:t>
      </w:r>
    </w:p>
    <w:tbl>
      <w:tblPr>
        <w:tblStyle w:val="TableGrid"/>
        <w:tblpPr w:leftFromText="180" w:rightFromText="180" w:vertAnchor="page" w:horzAnchor="margin" w:tblpY="2215"/>
        <w:tblW w:w="13716" w:type="dxa"/>
        <w:tblLook w:val="04A0" w:firstRow="1" w:lastRow="0" w:firstColumn="1" w:lastColumn="0" w:noHBand="0" w:noVBand="1"/>
      </w:tblPr>
      <w:tblGrid>
        <w:gridCol w:w="4394"/>
        <w:gridCol w:w="4394"/>
        <w:gridCol w:w="4928"/>
      </w:tblGrid>
      <w:tr w:rsidR="005B75FD" w:rsidTr="005B75FD">
        <w:tc>
          <w:tcPr>
            <w:tcW w:w="4394" w:type="dxa"/>
          </w:tcPr>
          <w:p w:rsidR="005B75FD" w:rsidRDefault="005B75FD" w:rsidP="002C0F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394" w:type="dxa"/>
          </w:tcPr>
          <w:p w:rsidR="005B75FD" w:rsidRDefault="005B75FD" w:rsidP="002C0F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928" w:type="dxa"/>
          </w:tcPr>
          <w:p w:rsidR="005B75FD" w:rsidRDefault="005B75FD" w:rsidP="002C0FFD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535C54" w:rsidTr="005B75FD">
        <w:tc>
          <w:tcPr>
            <w:tcW w:w="4394" w:type="dxa"/>
          </w:tcPr>
          <w:p w:rsidR="005B75FD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la radioactivité</w:t>
            </w:r>
          </w:p>
          <w:p w:rsidR="005B75FD" w:rsidRPr="00055F51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Nommer </w:t>
            </w:r>
            <w:r w:rsidRPr="00055F51">
              <w:rPr>
                <w:sz w:val="24"/>
                <w:szCs w:val="24"/>
                <w:lang w:val="fr-FR"/>
              </w:rPr>
              <w:t xml:space="preserve"> les types de radiation radioactive</w:t>
            </w:r>
          </w:p>
          <w:p w:rsidR="005B75FD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demi-vie d’une substance </w:t>
            </w:r>
          </w:p>
          <w:p w:rsidR="005B75FD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Citer les types des réactions nucléaires provoquées </w:t>
            </w:r>
            <w:r w:rsidRPr="00055F51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 </w:t>
            </w:r>
          </w:p>
          <w:p w:rsidR="005B75FD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Enoncer la loi de conservation de nombre de masse et de charge électrique (loi de Soddy) </w:t>
            </w:r>
          </w:p>
          <w:p w:rsidR="005B75FD" w:rsidRDefault="005B75FD" w:rsidP="009C026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le défaut de masse</w:t>
            </w:r>
          </w:p>
          <w:p w:rsidR="005B75FD" w:rsidRDefault="005B75FD" w:rsidP="009C026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l’unité de mesure du rayonnement radioactif</w:t>
            </w:r>
          </w:p>
          <w:p w:rsidR="005B75FD" w:rsidRPr="009C0265" w:rsidRDefault="005B75FD" w:rsidP="009C026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Ecrire l’efficacité biologique et génétique relative de chaque rayonnement </w:t>
            </w:r>
          </w:p>
        </w:tc>
        <w:tc>
          <w:tcPr>
            <w:tcW w:w="4394" w:type="dxa"/>
          </w:tcPr>
          <w:p w:rsidR="005B75FD" w:rsidRDefault="005B75FD" w:rsidP="00055F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Identifier les types de radiation radioactive </w:t>
            </w:r>
          </w:p>
          <w:p w:rsidR="005B75FD" w:rsidRPr="00535C54" w:rsidRDefault="005B75FD" w:rsidP="002C0F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Différencier entre radioactivité naturelle et provoqué  </w:t>
            </w:r>
          </w:p>
          <w:p w:rsidR="005B75FD" w:rsidRDefault="005B75FD" w:rsidP="00055F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Reconnaitre les réactions de fission et de fusion </w:t>
            </w:r>
          </w:p>
          <w:p w:rsidR="005B75FD" w:rsidRPr="00535C54" w:rsidRDefault="005B75FD" w:rsidP="00055F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Renoncer les effets biologique et génétique de radiation radioactif </w:t>
            </w:r>
          </w:p>
        </w:tc>
        <w:tc>
          <w:tcPr>
            <w:tcW w:w="4928" w:type="dxa"/>
          </w:tcPr>
          <w:p w:rsidR="005B75FD" w:rsidRDefault="005B75FD" w:rsidP="00055F51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la loi de demi-vie</w:t>
            </w:r>
          </w:p>
          <w:p w:rsidR="005B75FD" w:rsidRDefault="005B75FD" w:rsidP="00055F51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Déterminer  la demi-vie (période) </w:t>
            </w: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a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partir d’une courbe de désintégration</w:t>
            </w:r>
          </w:p>
          <w:p w:rsidR="005B75FD" w:rsidRDefault="005B75FD" w:rsidP="002C0F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Réaliser l’équilibre de la réaction radioactive en se basant sur la loi de Soddy </w:t>
            </w:r>
          </w:p>
          <w:p w:rsidR="005B75FD" w:rsidRDefault="005B75FD" w:rsidP="002C0F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Relier l’énergie produite au défaut de masse </w:t>
            </w:r>
          </w:p>
          <w:p w:rsidR="005B75FD" w:rsidRPr="00535C54" w:rsidRDefault="005B75FD" w:rsidP="002C0F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Donner des applications </w:t>
            </w:r>
            <w:proofErr w:type="gramStart"/>
            <w:r>
              <w:rPr>
                <w:sz w:val="24"/>
                <w:szCs w:val="24"/>
                <w:lang w:val="fr-FR"/>
              </w:rPr>
              <w:t>médical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3B09EB" w:rsidRDefault="003B09EB" w:rsidP="006645FF">
      <w:pPr>
        <w:rPr>
          <w:rFonts w:asciiTheme="majorHAnsi" w:hAnsiTheme="majorHAnsi"/>
          <w:sz w:val="32"/>
          <w:szCs w:val="32"/>
          <w:lang w:val="fr-FR"/>
        </w:rPr>
      </w:pPr>
    </w:p>
    <w:p w:rsidR="00A37537" w:rsidRDefault="00A37537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br w:type="page"/>
      </w:r>
    </w:p>
    <w:p w:rsidR="00A37537" w:rsidRDefault="00A37537" w:rsidP="00A37537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Onde mécanique</w:t>
      </w:r>
    </w:p>
    <w:tbl>
      <w:tblPr>
        <w:tblStyle w:val="TableGrid"/>
        <w:tblpPr w:leftFromText="180" w:rightFromText="180" w:vertAnchor="page" w:horzAnchor="margin" w:tblpY="2188"/>
        <w:tblW w:w="13858" w:type="dxa"/>
        <w:tblLook w:val="04A0" w:firstRow="1" w:lastRow="0" w:firstColumn="1" w:lastColumn="0" w:noHBand="0" w:noVBand="1"/>
      </w:tblPr>
      <w:tblGrid>
        <w:gridCol w:w="4786"/>
        <w:gridCol w:w="4678"/>
        <w:gridCol w:w="4394"/>
      </w:tblGrid>
      <w:tr w:rsidR="005B75FD" w:rsidTr="005B75FD">
        <w:tc>
          <w:tcPr>
            <w:tcW w:w="4786" w:type="dxa"/>
          </w:tcPr>
          <w:p w:rsidR="005B75FD" w:rsidRDefault="005B75FD" w:rsidP="00A37537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678" w:type="dxa"/>
          </w:tcPr>
          <w:p w:rsidR="005B75FD" w:rsidRDefault="005B75FD" w:rsidP="00A37537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394" w:type="dxa"/>
          </w:tcPr>
          <w:p w:rsidR="005B75FD" w:rsidRDefault="005B75FD" w:rsidP="00A37537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786" w:type="dxa"/>
          </w:tcPr>
          <w:p w:rsidR="005B75FD" w:rsidRDefault="005B75FD" w:rsidP="00A3753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l’onde mécanique </w:t>
            </w:r>
          </w:p>
          <w:p w:rsidR="005B75FD" w:rsidRDefault="005B75FD" w:rsidP="00A3753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Connaitre la propriété de l’onde mécanique</w:t>
            </w:r>
          </w:p>
          <w:p w:rsidR="005B75FD" w:rsidRDefault="005B75FD" w:rsidP="00A3753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Connaitre que le son est dû à la propagation de vibration mécanique </w:t>
            </w:r>
          </w:p>
          <w:p w:rsidR="005B75FD" w:rsidRPr="00535C54" w:rsidRDefault="005B75FD" w:rsidP="00A3753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Connaitre les formules de la vitesse du son dans les trois états de la matière </w:t>
            </w:r>
          </w:p>
          <w:p w:rsidR="005B75FD" w:rsidRPr="00690BEB" w:rsidRDefault="005B75FD" w:rsidP="00A37537">
            <w:pPr>
              <w:rPr>
                <w:sz w:val="24"/>
                <w:szCs w:val="24"/>
                <w:lang w:val="fr-FR"/>
              </w:rPr>
            </w:pPr>
          </w:p>
          <w:p w:rsidR="005B75FD" w:rsidRPr="00535C54" w:rsidRDefault="005B75FD" w:rsidP="00A37537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678" w:type="dxa"/>
          </w:tcPr>
          <w:p w:rsidR="005B75FD" w:rsidRDefault="005B75FD" w:rsidP="00A3753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Identifier </w:t>
            </w:r>
            <w:proofErr w:type="gramStart"/>
            <w:r>
              <w:rPr>
                <w:sz w:val="24"/>
                <w:szCs w:val="24"/>
                <w:lang w:val="fr-FR"/>
              </w:rPr>
              <w:t>le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caractéristique de l’onde mécanique</w:t>
            </w:r>
          </w:p>
          <w:p w:rsidR="005B75FD" w:rsidRPr="00535C54" w:rsidRDefault="005B75FD" w:rsidP="008D5D1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Distinguer les types de l’onde mécanique</w:t>
            </w:r>
          </w:p>
          <w:p w:rsidR="005B75FD" w:rsidRPr="006645FF" w:rsidRDefault="005B75FD" w:rsidP="008D5D1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Expliquer expérimentalement que le son a besoin d’un milieu matériel  pour se propager  </w:t>
            </w:r>
          </w:p>
          <w:p w:rsidR="005B75FD" w:rsidRPr="00535C54" w:rsidRDefault="005B75FD" w:rsidP="00A37537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394" w:type="dxa"/>
          </w:tcPr>
          <w:p w:rsidR="005B75FD" w:rsidRDefault="005B75FD" w:rsidP="00A3753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Représenter l’onde mécanique</w:t>
            </w:r>
          </w:p>
          <w:p w:rsidR="005B75FD" w:rsidRDefault="005B75FD" w:rsidP="008D5D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Appliquer les relations entre les caractéristiques de l’onde mécanique </w:t>
            </w:r>
          </w:p>
          <w:p w:rsidR="005B75FD" w:rsidRPr="00535C54" w:rsidRDefault="005B75FD" w:rsidP="006C006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Réciter les facteurs de vitesse du son  </w:t>
            </w:r>
          </w:p>
        </w:tc>
      </w:tr>
    </w:tbl>
    <w:p w:rsidR="00A37537" w:rsidRDefault="00F42548" w:rsidP="00A37537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 xml:space="preserve"> </w:t>
      </w:r>
    </w:p>
    <w:p w:rsidR="00F42548" w:rsidRDefault="00F42548" w:rsidP="00F42548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Onde électromagnétique</w:t>
      </w:r>
    </w:p>
    <w:tbl>
      <w:tblPr>
        <w:tblStyle w:val="TableGrid"/>
        <w:tblpPr w:leftFromText="180" w:rightFromText="180" w:vertAnchor="page" w:horzAnchor="margin" w:tblpY="6685"/>
        <w:tblW w:w="13858" w:type="dxa"/>
        <w:tblLook w:val="04A0" w:firstRow="1" w:lastRow="0" w:firstColumn="1" w:lastColumn="0" w:noHBand="0" w:noVBand="1"/>
      </w:tblPr>
      <w:tblGrid>
        <w:gridCol w:w="4786"/>
        <w:gridCol w:w="4678"/>
        <w:gridCol w:w="4394"/>
      </w:tblGrid>
      <w:tr w:rsidR="005B75FD" w:rsidTr="005B75FD">
        <w:tc>
          <w:tcPr>
            <w:tcW w:w="4786" w:type="dxa"/>
          </w:tcPr>
          <w:p w:rsidR="005B75FD" w:rsidRDefault="005B75FD" w:rsidP="0068258F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678" w:type="dxa"/>
          </w:tcPr>
          <w:p w:rsidR="005B75FD" w:rsidRDefault="005B75FD" w:rsidP="0068258F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394" w:type="dxa"/>
          </w:tcPr>
          <w:p w:rsidR="005B75FD" w:rsidRDefault="005B75FD" w:rsidP="0068258F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786" w:type="dxa"/>
          </w:tcPr>
          <w:p w:rsidR="005B75FD" w:rsidRDefault="005B75FD" w:rsidP="00F425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l’onde électromagnétique </w:t>
            </w:r>
          </w:p>
          <w:p w:rsidR="005B75FD" w:rsidRPr="00535C54" w:rsidRDefault="005B75FD" w:rsidP="0068258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Connaitre la nature du rayonnement thermique  </w:t>
            </w:r>
          </w:p>
          <w:p w:rsidR="005B75FD" w:rsidRPr="00690BEB" w:rsidRDefault="005B75FD" w:rsidP="0068258F">
            <w:pPr>
              <w:rPr>
                <w:sz w:val="24"/>
                <w:szCs w:val="24"/>
                <w:lang w:val="fr-FR"/>
              </w:rPr>
            </w:pPr>
          </w:p>
          <w:p w:rsidR="005B75FD" w:rsidRPr="00535C54" w:rsidRDefault="005B75FD" w:rsidP="0068258F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678" w:type="dxa"/>
          </w:tcPr>
          <w:p w:rsidR="005B75FD" w:rsidRDefault="005B75FD" w:rsidP="0068258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Identifier le spectre électromagnétique</w:t>
            </w:r>
          </w:p>
          <w:p w:rsidR="005B75FD" w:rsidRPr="007139CB" w:rsidRDefault="005B75FD" w:rsidP="007139CB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394" w:type="dxa"/>
          </w:tcPr>
          <w:p w:rsidR="005B75FD" w:rsidRDefault="005B75FD" w:rsidP="0068258F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Classifier les ondes électromagnétiques selon leurs fréquences </w:t>
            </w:r>
          </w:p>
          <w:p w:rsidR="005B75FD" w:rsidRPr="00535C54" w:rsidRDefault="005B75FD" w:rsidP="0068258F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pratiquement l’usage des rayonnements : infrarouge, ultraviolet et rayon X</w:t>
            </w:r>
          </w:p>
        </w:tc>
      </w:tr>
    </w:tbl>
    <w:p w:rsidR="008C010F" w:rsidRDefault="008C010F" w:rsidP="008C010F">
      <w:pPr>
        <w:jc w:val="center"/>
        <w:rPr>
          <w:sz w:val="32"/>
          <w:szCs w:val="32"/>
          <w:lang w:val="fr-FR"/>
        </w:rPr>
      </w:pPr>
    </w:p>
    <w:p w:rsidR="008C010F" w:rsidRDefault="008C010F" w:rsidP="008C010F">
      <w:pPr>
        <w:jc w:val="center"/>
        <w:rPr>
          <w:sz w:val="32"/>
          <w:szCs w:val="32"/>
          <w:lang w:val="fr-FR"/>
        </w:rPr>
      </w:pPr>
    </w:p>
    <w:p w:rsidR="005A065C" w:rsidRDefault="005A065C" w:rsidP="008C010F">
      <w:pPr>
        <w:jc w:val="center"/>
        <w:rPr>
          <w:sz w:val="32"/>
          <w:szCs w:val="32"/>
          <w:lang w:val="fr-FR"/>
        </w:rPr>
      </w:pPr>
    </w:p>
    <w:p w:rsidR="008C010F" w:rsidRDefault="008C010F" w:rsidP="008C010F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Propagation rectiligne de la lumière</w:t>
      </w:r>
    </w:p>
    <w:tbl>
      <w:tblPr>
        <w:tblStyle w:val="TableGrid"/>
        <w:tblW w:w="1357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022"/>
        <w:gridCol w:w="4408"/>
        <w:gridCol w:w="5140"/>
      </w:tblGrid>
      <w:tr w:rsidR="005B75FD" w:rsidTr="005B75FD">
        <w:tc>
          <w:tcPr>
            <w:tcW w:w="4022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408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140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Tr="005B75FD">
        <w:tc>
          <w:tcPr>
            <w:tcW w:w="4022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: la lumière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Connaitre la nature des corps % à la lumière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: rayon lumineux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Connaitre les types des faisceaux lumineux  </w:t>
            </w:r>
          </w:p>
        </w:tc>
        <w:tc>
          <w:tcPr>
            <w:tcW w:w="4408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Reconnaitre que la lumière se propage dans un milieu transparent, homogène  et isotrope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Reconnaitre que la lumière se propage en ligne droite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Distinguer l’objet de l’image</w:t>
            </w:r>
          </w:p>
        </w:tc>
        <w:tc>
          <w:tcPr>
            <w:tcW w:w="5140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Renoncer le principe de propagation  de la lumière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Appliquer le principe sur quelques exemples </w:t>
            </w:r>
          </w:p>
          <w:p w:rsidR="005B75FD" w:rsidRPr="008C010F" w:rsidRDefault="005B75FD" w:rsidP="0068258F">
            <w:pPr>
              <w:pStyle w:val="ListParagraph"/>
              <w:ind w:left="43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(Ombre, éclipse)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Discuter le diamètre apparent </w:t>
            </w:r>
          </w:p>
        </w:tc>
      </w:tr>
    </w:tbl>
    <w:p w:rsidR="008C010F" w:rsidRDefault="008C010F" w:rsidP="008C010F">
      <w:pPr>
        <w:jc w:val="center"/>
        <w:rPr>
          <w:sz w:val="32"/>
          <w:szCs w:val="32"/>
          <w:lang w:val="fr-FR"/>
        </w:rPr>
      </w:pPr>
    </w:p>
    <w:p w:rsidR="008C010F" w:rsidRDefault="008C010F" w:rsidP="008C010F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Les lentilles </w:t>
      </w:r>
    </w:p>
    <w:tbl>
      <w:tblPr>
        <w:tblStyle w:val="TableGrid"/>
        <w:tblW w:w="1357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022"/>
        <w:gridCol w:w="4445"/>
        <w:gridCol w:w="5103"/>
      </w:tblGrid>
      <w:tr w:rsidR="005B75FD" w:rsidTr="005B75FD">
        <w:tc>
          <w:tcPr>
            <w:tcW w:w="4022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445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103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022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: la lentille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Connaitre les types de la lentille </w:t>
            </w:r>
          </w:p>
          <w:p w:rsidR="005B75FD" w:rsidRPr="008C010F" w:rsidRDefault="005B75FD" w:rsidP="0068258F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4445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Identifier  les types des lentilles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Tracer la marche des rayons lumineux à travers les lentilles 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Reconnaitre les de la lentille </w:t>
            </w:r>
          </w:p>
          <w:p w:rsidR="005B75FD" w:rsidRPr="008C010F" w:rsidRDefault="005B75FD" w:rsidP="0068258F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5103" w:type="dxa"/>
          </w:tcPr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 Construire l’image donnée par les lentilles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Préciser les caractéristiques des images graphiquement  et par calcul    </w:t>
            </w:r>
          </w:p>
        </w:tc>
      </w:tr>
    </w:tbl>
    <w:p w:rsidR="007139CB" w:rsidRDefault="007139CB" w:rsidP="005B75FD">
      <w:pPr>
        <w:rPr>
          <w:rFonts w:asciiTheme="majorHAnsi" w:hAnsiTheme="majorHAnsi"/>
          <w:sz w:val="32"/>
          <w:szCs w:val="32"/>
          <w:lang w:val="fr-FR"/>
        </w:rPr>
      </w:pPr>
    </w:p>
    <w:p w:rsidR="008C010F" w:rsidRDefault="008C010F" w:rsidP="008C010F">
      <w:p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Œil</w:t>
      </w:r>
      <w:r w:rsidR="000F4088">
        <w:rPr>
          <w:rFonts w:asciiTheme="majorHAnsi" w:hAnsiTheme="majorHAnsi"/>
          <w:sz w:val="32"/>
          <w:szCs w:val="32"/>
          <w:lang w:val="fr-FR"/>
        </w:rPr>
        <w:t xml:space="preserve"> - Loupe -</w:t>
      </w:r>
      <w:r>
        <w:rPr>
          <w:rFonts w:asciiTheme="majorHAnsi" w:hAnsiTheme="majorHAnsi"/>
          <w:sz w:val="32"/>
          <w:szCs w:val="32"/>
          <w:lang w:val="fr-FR"/>
        </w:rPr>
        <w:t xml:space="preserve"> microscope</w:t>
      </w:r>
    </w:p>
    <w:p w:rsidR="000F4088" w:rsidRPr="000F4088" w:rsidRDefault="000F4088" w:rsidP="000F4088">
      <w:pPr>
        <w:pStyle w:val="ListParagraph"/>
        <w:numPr>
          <w:ilvl w:val="0"/>
          <w:numId w:val="5"/>
        </w:numPr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 xml:space="preserve">Œil </w:t>
      </w:r>
    </w:p>
    <w:tbl>
      <w:tblPr>
        <w:tblStyle w:val="TableGrid"/>
        <w:tblpPr w:leftFromText="180" w:rightFromText="180" w:vertAnchor="text" w:horzAnchor="margin" w:tblpY="90"/>
        <w:tblW w:w="12697" w:type="dxa"/>
        <w:tblLayout w:type="fixed"/>
        <w:tblLook w:val="04A0" w:firstRow="1" w:lastRow="0" w:firstColumn="1" w:lastColumn="0" w:noHBand="0" w:noVBand="1"/>
      </w:tblPr>
      <w:tblGrid>
        <w:gridCol w:w="4022"/>
        <w:gridCol w:w="4253"/>
        <w:gridCol w:w="4422"/>
      </w:tblGrid>
      <w:tr w:rsidR="005B75FD" w:rsidTr="005B75FD">
        <w:tc>
          <w:tcPr>
            <w:tcW w:w="4022" w:type="dxa"/>
          </w:tcPr>
          <w:p w:rsidR="005B75FD" w:rsidRDefault="005B75FD" w:rsidP="008C010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3" w:type="dxa"/>
          </w:tcPr>
          <w:p w:rsidR="005B75FD" w:rsidRDefault="005B75FD" w:rsidP="008C010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422" w:type="dxa"/>
          </w:tcPr>
          <w:p w:rsidR="005B75FD" w:rsidRDefault="005B75FD" w:rsidP="000F4088">
            <w:pPr>
              <w:tabs>
                <w:tab w:val="left" w:pos="2242"/>
                <w:tab w:val="center" w:pos="4204"/>
              </w:tabs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022" w:type="dxa"/>
          </w:tcPr>
          <w:p w:rsidR="005B75FD" w:rsidRPr="008C010F" w:rsidRDefault="005B75FD" w:rsidP="00D02120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</w:t>
            </w:r>
            <w:r>
              <w:rPr>
                <w:sz w:val="24"/>
                <w:szCs w:val="24"/>
                <w:lang w:val="fr-FR"/>
              </w:rPr>
              <w:t>l’œil réduit</w:t>
            </w:r>
          </w:p>
          <w:p w:rsidR="005B75FD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l’accommodation 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Nommer le défaut de l’œil </w:t>
            </w:r>
          </w:p>
          <w:p w:rsidR="005B75FD" w:rsidRPr="008C010F" w:rsidRDefault="005B75FD" w:rsidP="008C010F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4253" w:type="dxa"/>
          </w:tcPr>
          <w:p w:rsidR="005B75FD" w:rsidRDefault="005B75FD" w:rsidP="00D02120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Reconnaitre </w:t>
            </w:r>
            <w:r>
              <w:rPr>
                <w:sz w:val="24"/>
                <w:szCs w:val="24"/>
                <w:lang w:val="fr-FR"/>
              </w:rPr>
              <w:t xml:space="preserve">le mécanisme de l’accommodation </w:t>
            </w:r>
            <w:r w:rsidRPr="008C010F">
              <w:rPr>
                <w:sz w:val="24"/>
                <w:szCs w:val="24"/>
                <w:lang w:val="fr-FR"/>
              </w:rPr>
              <w:t xml:space="preserve"> </w:t>
            </w:r>
          </w:p>
          <w:p w:rsidR="005B75FD" w:rsidRPr="008C010F" w:rsidRDefault="005B75FD" w:rsidP="00D02120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Renoncer le problème de chaque cas de l’œil en défaut </w:t>
            </w:r>
          </w:p>
          <w:p w:rsidR="005B75FD" w:rsidRPr="008C010F" w:rsidRDefault="005B75FD" w:rsidP="008C010F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422" w:type="dxa"/>
          </w:tcPr>
          <w:p w:rsidR="005B75FD" w:rsidRPr="008C010F" w:rsidRDefault="005B75FD" w:rsidP="00D02120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Différencier entre œil normal et œil en défaut </w:t>
            </w:r>
          </w:p>
          <w:p w:rsidR="005B75FD" w:rsidRPr="008C010F" w:rsidRDefault="005B75FD" w:rsidP="008C010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Corriger le défaut de l’œil </w:t>
            </w:r>
            <w:r w:rsidRPr="008C010F">
              <w:rPr>
                <w:sz w:val="24"/>
                <w:szCs w:val="24"/>
                <w:lang w:val="fr-FR"/>
              </w:rPr>
              <w:t xml:space="preserve">    </w:t>
            </w:r>
          </w:p>
        </w:tc>
      </w:tr>
    </w:tbl>
    <w:p w:rsidR="005B75FD" w:rsidRDefault="005B75FD" w:rsidP="005B75FD">
      <w:pPr>
        <w:pStyle w:val="ListParagraph"/>
        <w:tabs>
          <w:tab w:val="left" w:pos="2051"/>
        </w:tabs>
        <w:rPr>
          <w:rFonts w:asciiTheme="majorHAnsi" w:hAnsiTheme="majorHAnsi"/>
          <w:sz w:val="32"/>
          <w:szCs w:val="32"/>
          <w:lang w:val="fr-FR"/>
        </w:rPr>
      </w:pPr>
    </w:p>
    <w:p w:rsidR="005B75FD" w:rsidRDefault="005B75FD" w:rsidP="005B75FD">
      <w:pPr>
        <w:pStyle w:val="ListParagraph"/>
        <w:tabs>
          <w:tab w:val="left" w:pos="2051"/>
        </w:tabs>
        <w:rPr>
          <w:rFonts w:asciiTheme="majorHAnsi" w:hAnsiTheme="majorHAnsi"/>
          <w:sz w:val="32"/>
          <w:szCs w:val="32"/>
          <w:lang w:val="fr-FR"/>
        </w:rPr>
      </w:pPr>
    </w:p>
    <w:p w:rsidR="005B75FD" w:rsidRDefault="005B75FD" w:rsidP="005B75FD">
      <w:pPr>
        <w:pStyle w:val="ListParagraph"/>
        <w:tabs>
          <w:tab w:val="left" w:pos="2051"/>
        </w:tabs>
        <w:rPr>
          <w:rFonts w:asciiTheme="majorHAnsi" w:hAnsiTheme="majorHAnsi"/>
          <w:sz w:val="32"/>
          <w:szCs w:val="32"/>
          <w:lang w:val="fr-FR"/>
        </w:rPr>
      </w:pPr>
    </w:p>
    <w:p w:rsidR="008C010F" w:rsidRPr="000F4088" w:rsidRDefault="000F4088" w:rsidP="000F4088">
      <w:pPr>
        <w:pStyle w:val="ListParagraph"/>
        <w:numPr>
          <w:ilvl w:val="0"/>
          <w:numId w:val="5"/>
        </w:numPr>
        <w:tabs>
          <w:tab w:val="left" w:pos="2051"/>
        </w:tabs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 xml:space="preserve">Loupe </w:t>
      </w:r>
    </w:p>
    <w:tbl>
      <w:tblPr>
        <w:tblStyle w:val="TableGrid"/>
        <w:tblpPr w:leftFromText="180" w:rightFromText="180" w:vertAnchor="text" w:horzAnchor="margin" w:tblpY="90"/>
        <w:tblW w:w="13858" w:type="dxa"/>
        <w:tblLayout w:type="fixed"/>
        <w:tblLook w:val="04A0" w:firstRow="1" w:lastRow="0" w:firstColumn="1" w:lastColumn="0" w:noHBand="0" w:noVBand="1"/>
      </w:tblPr>
      <w:tblGrid>
        <w:gridCol w:w="4644"/>
        <w:gridCol w:w="4395"/>
        <w:gridCol w:w="4819"/>
      </w:tblGrid>
      <w:tr w:rsidR="005B75FD" w:rsidTr="005B75FD">
        <w:tc>
          <w:tcPr>
            <w:tcW w:w="4644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395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819" w:type="dxa"/>
          </w:tcPr>
          <w:p w:rsidR="005B75FD" w:rsidRDefault="005B75FD" w:rsidP="0068258F">
            <w:pPr>
              <w:tabs>
                <w:tab w:val="left" w:pos="2242"/>
                <w:tab w:val="center" w:pos="4204"/>
              </w:tabs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644" w:type="dxa"/>
          </w:tcPr>
          <w:p w:rsidR="005B75FD" w:rsidRPr="008C010F" w:rsidRDefault="005B75FD" w:rsidP="0068258F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</w:t>
            </w:r>
            <w:r>
              <w:rPr>
                <w:sz w:val="24"/>
                <w:szCs w:val="24"/>
                <w:lang w:val="fr-FR"/>
              </w:rPr>
              <w:t>la loupe</w:t>
            </w:r>
          </w:p>
          <w:p w:rsidR="005B75FD" w:rsidRDefault="005B75FD" w:rsidP="000F4088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la mise au point et latitude de mise au point</w:t>
            </w:r>
          </w:p>
          <w:p w:rsidR="005B75FD" w:rsidRDefault="005B75FD" w:rsidP="000F4088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le grossissement </w:t>
            </w:r>
          </w:p>
          <w:p w:rsidR="005B75FD" w:rsidRPr="008C010F" w:rsidRDefault="005B75FD" w:rsidP="000F4088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4395" w:type="dxa"/>
          </w:tcPr>
          <w:p w:rsidR="005B75FD" w:rsidRDefault="005B75FD" w:rsidP="000F4088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Reconnaitre </w:t>
            </w:r>
            <w:r>
              <w:rPr>
                <w:sz w:val="24"/>
                <w:szCs w:val="24"/>
                <w:lang w:val="fr-FR"/>
              </w:rPr>
              <w:t>la puissance intrinsèque</w:t>
            </w:r>
          </w:p>
          <w:p w:rsidR="005B75FD" w:rsidRPr="008C010F" w:rsidRDefault="005B75FD" w:rsidP="000F4088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819" w:type="dxa"/>
          </w:tcPr>
          <w:p w:rsidR="005B75FD" w:rsidRPr="008C010F" w:rsidRDefault="005B75FD" w:rsidP="0068258F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Construire l’image donnée par la loupe</w:t>
            </w:r>
          </w:p>
          <w:p w:rsidR="005B75FD" w:rsidRPr="008C010F" w:rsidRDefault="005B75FD" w:rsidP="0068258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Relier la puissance intrinsèque au grossissement  </w:t>
            </w:r>
            <w:r w:rsidRPr="008C010F">
              <w:rPr>
                <w:sz w:val="24"/>
                <w:szCs w:val="24"/>
                <w:lang w:val="fr-FR"/>
              </w:rPr>
              <w:t xml:space="preserve">    </w:t>
            </w:r>
          </w:p>
        </w:tc>
      </w:tr>
    </w:tbl>
    <w:p w:rsidR="00F42548" w:rsidRDefault="00F42548" w:rsidP="008C010F">
      <w:pPr>
        <w:tabs>
          <w:tab w:val="left" w:pos="2051"/>
        </w:tabs>
        <w:rPr>
          <w:rFonts w:asciiTheme="majorHAnsi" w:hAnsiTheme="majorHAnsi"/>
          <w:sz w:val="32"/>
          <w:szCs w:val="32"/>
          <w:lang w:val="fr-FR"/>
        </w:rPr>
      </w:pPr>
    </w:p>
    <w:p w:rsidR="00CE25B5" w:rsidRDefault="00CE25B5" w:rsidP="00CE25B5">
      <w:pPr>
        <w:pStyle w:val="ListParagraph"/>
        <w:numPr>
          <w:ilvl w:val="0"/>
          <w:numId w:val="5"/>
        </w:numPr>
        <w:tabs>
          <w:tab w:val="left" w:pos="2051"/>
        </w:tabs>
        <w:jc w:val="center"/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Microscope</w:t>
      </w:r>
      <w:r w:rsidR="00283508">
        <w:rPr>
          <w:rFonts w:asciiTheme="majorHAnsi" w:hAnsiTheme="majorHAnsi"/>
          <w:sz w:val="32"/>
          <w:szCs w:val="32"/>
          <w:lang w:val="fr-FR"/>
        </w:rPr>
        <w:t xml:space="preserve"> optique </w:t>
      </w:r>
      <w:r>
        <w:rPr>
          <w:rFonts w:asciiTheme="majorHAnsi" w:hAnsiTheme="majorHAnsi"/>
          <w:sz w:val="32"/>
          <w:szCs w:val="32"/>
          <w:lang w:val="fr-FR"/>
        </w:rPr>
        <w:t xml:space="preserve"> </w:t>
      </w:r>
    </w:p>
    <w:tbl>
      <w:tblPr>
        <w:tblStyle w:val="TableGrid"/>
        <w:tblpPr w:leftFromText="180" w:rightFromText="180" w:vertAnchor="text" w:horzAnchor="margin" w:tblpY="90"/>
        <w:tblW w:w="12697" w:type="dxa"/>
        <w:tblLayout w:type="fixed"/>
        <w:tblLook w:val="04A0" w:firstRow="1" w:lastRow="0" w:firstColumn="1" w:lastColumn="0" w:noHBand="0" w:noVBand="1"/>
      </w:tblPr>
      <w:tblGrid>
        <w:gridCol w:w="4022"/>
        <w:gridCol w:w="4253"/>
        <w:gridCol w:w="4422"/>
      </w:tblGrid>
      <w:tr w:rsidR="005B75FD" w:rsidTr="005B75FD">
        <w:tc>
          <w:tcPr>
            <w:tcW w:w="4022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3" w:type="dxa"/>
          </w:tcPr>
          <w:p w:rsidR="005B75FD" w:rsidRDefault="005B75FD" w:rsidP="0068258F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422" w:type="dxa"/>
          </w:tcPr>
          <w:p w:rsidR="005B75FD" w:rsidRDefault="005B75FD" w:rsidP="0068258F">
            <w:pPr>
              <w:tabs>
                <w:tab w:val="left" w:pos="2242"/>
                <w:tab w:val="center" w:pos="4204"/>
              </w:tabs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5B75FD" w:rsidRPr="00AB7937" w:rsidTr="005B75FD">
        <w:tc>
          <w:tcPr>
            <w:tcW w:w="4022" w:type="dxa"/>
          </w:tcPr>
          <w:p w:rsidR="005B75FD" w:rsidRPr="008C010F" w:rsidRDefault="005B75FD" w:rsidP="00CE25B5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>Définir </w:t>
            </w:r>
            <w:r>
              <w:rPr>
                <w:sz w:val="24"/>
                <w:szCs w:val="24"/>
                <w:lang w:val="fr-FR"/>
              </w:rPr>
              <w:t>le microscope</w:t>
            </w:r>
          </w:p>
          <w:p w:rsidR="005B75FD" w:rsidRDefault="005B75FD" w:rsidP="00CE25B5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la mise au point et latitude de mise au point</w:t>
            </w:r>
          </w:p>
          <w:p w:rsidR="005B75FD" w:rsidRPr="00283508" w:rsidRDefault="005B75FD" w:rsidP="00283508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Définir le grossissement </w:t>
            </w:r>
          </w:p>
        </w:tc>
        <w:tc>
          <w:tcPr>
            <w:tcW w:w="4253" w:type="dxa"/>
          </w:tcPr>
          <w:p w:rsidR="005B75FD" w:rsidRDefault="005B75FD" w:rsidP="00CE25B5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8C010F">
              <w:rPr>
                <w:sz w:val="24"/>
                <w:szCs w:val="24"/>
                <w:lang w:val="fr-FR"/>
              </w:rPr>
              <w:t xml:space="preserve">Reconnaitre </w:t>
            </w:r>
            <w:r>
              <w:rPr>
                <w:sz w:val="24"/>
                <w:szCs w:val="24"/>
                <w:lang w:val="fr-FR"/>
              </w:rPr>
              <w:t>la puissance</w:t>
            </w:r>
          </w:p>
          <w:p w:rsidR="005B75FD" w:rsidRPr="008C010F" w:rsidRDefault="005B75FD" w:rsidP="00283508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422" w:type="dxa"/>
          </w:tcPr>
          <w:p w:rsidR="005B75FD" w:rsidRDefault="005B75FD" w:rsidP="0068258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Construire l’image donnée par un microscope</w:t>
            </w:r>
          </w:p>
          <w:p w:rsidR="005B75FD" w:rsidRPr="008C010F" w:rsidRDefault="005B75FD" w:rsidP="0068258F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 </w:t>
            </w:r>
            <w:r w:rsidRPr="008C010F">
              <w:rPr>
                <w:sz w:val="24"/>
                <w:szCs w:val="24"/>
                <w:lang w:val="fr-FR"/>
              </w:rPr>
              <w:t xml:space="preserve">   </w:t>
            </w:r>
            <w:r>
              <w:rPr>
                <w:sz w:val="24"/>
                <w:szCs w:val="24"/>
                <w:lang w:val="fr-FR"/>
              </w:rPr>
              <w:t xml:space="preserve"> Relier la puissance intrinsèque au grossissement  </w:t>
            </w:r>
            <w:r w:rsidRPr="008C010F">
              <w:rPr>
                <w:sz w:val="24"/>
                <w:szCs w:val="24"/>
                <w:lang w:val="fr-FR"/>
              </w:rPr>
              <w:t xml:space="preserve">    </w:t>
            </w:r>
          </w:p>
        </w:tc>
      </w:tr>
    </w:tbl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A065C" w:rsidRDefault="005A065C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E01F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BT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3</w:t>
      </w:r>
      <w:r w:rsidRPr="00EE01F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 : (Sciences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 :</w:t>
      </w:r>
      <w:r w:rsidRPr="00EE01F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Chimie)</w:t>
      </w:r>
      <w:r w:rsidR="00FB359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– 30 h-</w:t>
      </w:r>
    </w:p>
    <w:p w:rsidR="005B75FD" w:rsidRDefault="005B75FD" w:rsidP="005B75FD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B75FD" w:rsidRPr="00690794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  <w:r w:rsidRPr="00690794">
        <w:rPr>
          <w:rFonts w:asciiTheme="majorBidi" w:hAnsiTheme="majorBidi" w:cstheme="majorBidi"/>
          <w:sz w:val="28"/>
          <w:szCs w:val="28"/>
          <w:lang w:val="fr-FR"/>
        </w:rPr>
        <w:t xml:space="preserve">               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            </w:t>
      </w:r>
      <w:r w:rsidRPr="00690794">
        <w:rPr>
          <w:rFonts w:asciiTheme="majorBidi" w:hAnsiTheme="majorBidi" w:cstheme="majorBidi"/>
          <w:sz w:val="28"/>
          <w:szCs w:val="28"/>
          <w:lang w:val="fr-FR"/>
        </w:rPr>
        <w:t xml:space="preserve">     </w:t>
      </w:r>
      <w:r>
        <w:rPr>
          <w:rFonts w:asciiTheme="majorBidi" w:hAnsiTheme="majorBidi" w:cstheme="majorBidi"/>
          <w:sz w:val="20"/>
          <w:szCs w:val="20"/>
          <w:lang w:val="fr-FR"/>
        </w:rPr>
        <w:t xml:space="preserve">CHAPITRE I : L’alimentation rationnelle et les aliments allégés  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4361"/>
        <w:gridCol w:w="4394"/>
        <w:gridCol w:w="4820"/>
      </w:tblGrid>
      <w:tr w:rsidR="005B75FD" w:rsidTr="00FB359F">
        <w:tc>
          <w:tcPr>
            <w:tcW w:w="4361" w:type="dxa"/>
          </w:tcPr>
          <w:p w:rsidR="005B75FD" w:rsidRDefault="005B75FD" w:rsidP="00FB35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4394" w:type="dxa"/>
          </w:tcPr>
          <w:p w:rsidR="005B75FD" w:rsidRDefault="005B75FD" w:rsidP="00FB35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820" w:type="dxa"/>
          </w:tcPr>
          <w:p w:rsidR="005B75FD" w:rsidRDefault="005B75FD" w:rsidP="00FB35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être</w:t>
            </w:r>
          </w:p>
        </w:tc>
      </w:tr>
      <w:tr w:rsidR="005B75FD" w:rsidRPr="00AB7937" w:rsidTr="00FB359F">
        <w:tc>
          <w:tcPr>
            <w:tcW w:w="4361" w:type="dxa"/>
          </w:tcPr>
          <w:p w:rsidR="005B75FD" w:rsidRPr="00690794" w:rsidRDefault="005B75FD" w:rsidP="005B75FD">
            <w:pPr>
              <w:numPr>
                <w:ilvl w:val="0"/>
                <w:numId w:val="6"/>
              </w:numPr>
              <w:ind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Préciser les facteurs qui déterminent les besoins en énergie.</w:t>
            </w:r>
          </w:p>
          <w:p w:rsidR="005B75FD" w:rsidRPr="00690794" w:rsidRDefault="005B75FD" w:rsidP="005B75FD">
            <w:pPr>
              <w:numPr>
                <w:ilvl w:val="0"/>
                <w:numId w:val="6"/>
              </w:numPr>
              <w:ind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Préciser les facteurs qui déterminent les besoins en azote.</w:t>
            </w:r>
          </w:p>
          <w:p w:rsidR="005B75FD" w:rsidRPr="00690794" w:rsidRDefault="005B75FD" w:rsidP="005B75FD">
            <w:pPr>
              <w:numPr>
                <w:ilvl w:val="0"/>
                <w:numId w:val="6"/>
              </w:numPr>
              <w:ind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Déterminer les limites des besoins nutritionnels.</w:t>
            </w:r>
          </w:p>
          <w:p w:rsidR="005B75FD" w:rsidRPr="00690794" w:rsidRDefault="005B75FD" w:rsidP="005B75FD">
            <w:pPr>
              <w:numPr>
                <w:ilvl w:val="0"/>
                <w:numId w:val="6"/>
              </w:numPr>
              <w:ind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Etablir la notion d’apports nutritionnels en : énergie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protéines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lipides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glucides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eaux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sels minéraux et vitamines.</w:t>
            </w:r>
          </w:p>
          <w:p w:rsidR="005B75FD" w:rsidRPr="00FB359F" w:rsidRDefault="005B75FD" w:rsidP="00FB359F">
            <w:pPr>
              <w:numPr>
                <w:ilvl w:val="0"/>
                <w:numId w:val="6"/>
              </w:numPr>
              <w:ind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Définir une ration alimentaire.</w:t>
            </w:r>
          </w:p>
        </w:tc>
        <w:tc>
          <w:tcPr>
            <w:tcW w:w="4394" w:type="dxa"/>
          </w:tcPr>
          <w:p w:rsidR="005B75FD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Reproduire une ration alimentaire en :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Lait,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</w:p>
          <w:p w:rsidR="005B75FD" w:rsidRPr="00690794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Viandes,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poissons, et œufs.</w:t>
            </w:r>
          </w:p>
          <w:p w:rsidR="005B75FD" w:rsidRPr="00690794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Féculents.</w:t>
            </w:r>
          </w:p>
          <w:p w:rsidR="005B75FD" w:rsidRPr="00690794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Légumes et fruits.</w:t>
            </w:r>
          </w:p>
          <w:p w:rsidR="005B75FD" w:rsidRPr="00690794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Corps gras.</w:t>
            </w:r>
          </w:p>
          <w:p w:rsidR="005B75FD" w:rsidRPr="00690794" w:rsidRDefault="005B75FD" w:rsidP="005B75FD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Sucre.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820" w:type="dxa"/>
          </w:tcPr>
          <w:p w:rsidR="005B75FD" w:rsidRPr="00690794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Différencier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les principaux substitues des matières organiques et du saccharose.</w:t>
            </w:r>
          </w:p>
          <w:p w:rsidR="00FB359F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>Relier les termes diminués, allégés et réduites à la teneur en matières grasses : aux : -produits laitiers</w:t>
            </w:r>
          </w:p>
          <w:p w:rsidR="00FB359F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produits de charcuterie et de salaison</w:t>
            </w:r>
          </w:p>
          <w:p w:rsidR="005B75FD" w:rsidRPr="00690794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sym w:font="Symbol" w:char="F02D"/>
            </w:r>
            <w:r w:rsidRPr="00690794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sauce à base d’huile.</w:t>
            </w:r>
          </w:p>
          <w:p w:rsidR="005B75FD" w:rsidRPr="001E3CD0" w:rsidRDefault="005B75FD" w:rsidP="00FB359F">
            <w:pPr>
              <w:numPr>
                <w:ilvl w:val="0"/>
                <w:numId w:val="6"/>
              </w:numPr>
              <w:ind w:left="176" w:hanging="176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Et d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éterminer ses champs d’applications et les raisons de leurs utilisations.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 CHAPITRE II : Les techniques de conservation des aliments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4361"/>
        <w:gridCol w:w="4394"/>
        <w:gridCol w:w="4820"/>
      </w:tblGrid>
      <w:tr w:rsidR="005B75FD" w:rsidTr="00FB359F">
        <w:tc>
          <w:tcPr>
            <w:tcW w:w="4361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4394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820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5B75FD" w:rsidRPr="00AB7937" w:rsidTr="00FB359F">
        <w:tc>
          <w:tcPr>
            <w:tcW w:w="4361" w:type="dxa"/>
          </w:tcPr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Identifier les différentes causes d’altération des aliments.</w:t>
            </w:r>
          </w:p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Enumérer les différents procédés physiques de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conservation. </w:t>
            </w:r>
          </w:p>
          <w:p w:rsidR="005B75FD" w:rsidRPr="001E3CD0" w:rsidRDefault="005B75FD" w:rsidP="005B75FD">
            <w:pPr>
              <w:numPr>
                <w:ilvl w:val="0"/>
                <w:numId w:val="6"/>
              </w:numPr>
              <w:ind w:left="72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Définir la pasteurisation.</w:t>
            </w:r>
          </w:p>
          <w:p w:rsidR="005B75FD" w:rsidRPr="001E3CD0" w:rsidRDefault="005B75FD" w:rsidP="005B75FD">
            <w:pPr>
              <w:numPr>
                <w:ilvl w:val="0"/>
                <w:numId w:val="6"/>
              </w:numPr>
              <w:ind w:left="72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Déterminer le sens du terme stérilisation.</w:t>
            </w:r>
          </w:p>
          <w:p w:rsidR="005B75FD" w:rsidRPr="001E3CD0" w:rsidRDefault="005B75FD" w:rsidP="005B75FD">
            <w:pPr>
              <w:numPr>
                <w:ilvl w:val="0"/>
                <w:numId w:val="6"/>
              </w:numPr>
              <w:ind w:left="72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Définir la méthode d’appertisation et les barèmes de stérilisation.</w:t>
            </w:r>
          </w:p>
          <w:p w:rsidR="005B75FD" w:rsidRPr="001E3CD0" w:rsidRDefault="005B75FD" w:rsidP="005B75FD">
            <w:pPr>
              <w:numPr>
                <w:ilvl w:val="0"/>
                <w:numId w:val="6"/>
              </w:numPr>
              <w:ind w:left="72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Déduire les conséquences de l’appertisation sur la valeur nutritionnelle dues aliments.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394" w:type="dxa"/>
          </w:tcPr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Déterminer  les étapes de la congélation.</w:t>
            </w:r>
          </w:p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Déduire les conséquences de la congélation sur les aliments.</w:t>
            </w:r>
          </w:p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Montrer l’importance de l’entreposage sur les aliments congelés.</w:t>
            </w:r>
          </w:p>
          <w:p w:rsidR="005B75FD" w:rsidRPr="00C8517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Présenter les réglementations qui concernent les produits congelés et surgelés.</w:t>
            </w:r>
          </w:p>
          <w:p w:rsidR="005B75FD" w:rsidRPr="001E3CD0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Reconnaitre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conservat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ion des aliments par la chaleur :</w:t>
            </w:r>
          </w:p>
          <w:p w:rsidR="005B75FD" w:rsidRPr="001E3CD0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P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asteurisation et stérilisation 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820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Différencier entre 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térilisation et refroidissement.</w:t>
            </w:r>
          </w:p>
          <w:p w:rsidR="005B75FD" w:rsidRPr="00C85176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contrôler les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c</w:t>
            </w:r>
            <w:r w:rsidRPr="00C8517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onséquences de l’appertisation sur la valeur nutritionnelle des aliments.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Discuter les différences entre : congélation, surgélation, stérilisation, pasteurisation…</w:t>
            </w:r>
          </w:p>
        </w:tc>
      </w:tr>
    </w:tbl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             CHAPITRE III : Les nouveaux matériaux </w:t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4077"/>
        <w:gridCol w:w="4962"/>
        <w:gridCol w:w="4677"/>
      </w:tblGrid>
      <w:tr w:rsidR="005B75FD" w:rsidTr="00FB359F">
        <w:tc>
          <w:tcPr>
            <w:tcW w:w="4077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4962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4677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5B75FD" w:rsidRPr="00AB7937" w:rsidTr="00FB359F">
        <w:tc>
          <w:tcPr>
            <w:tcW w:w="4077" w:type="dxa"/>
          </w:tcPr>
          <w:p w:rsidR="005B75FD" w:rsidRPr="00913122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Définir les matières plastiques.</w:t>
            </w:r>
          </w:p>
          <w:p w:rsidR="005B75FD" w:rsidRPr="00913122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Classer les matières plastiques suivant leurs natures.</w:t>
            </w:r>
          </w:p>
          <w:p w:rsidR="005B75FD" w:rsidRPr="00FB359F" w:rsidRDefault="005B75FD" w:rsidP="00FB359F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Décrire les méthodes d’obten</w:t>
            </w:r>
            <w:r w:rsidR="00FB359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tion des polymères synthétiques</w:t>
            </w:r>
          </w:p>
        </w:tc>
        <w:tc>
          <w:tcPr>
            <w:tcW w:w="4962" w:type="dxa"/>
          </w:tcPr>
          <w:p w:rsidR="005B75FD" w:rsidRPr="00913122" w:rsidRDefault="005B75FD" w:rsidP="005B75FD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Découvrir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les domaines d’utilisation des thermoplastiques en fonction de leurs propriétés.</w:t>
            </w:r>
          </w:p>
          <w:p w:rsidR="005B75FD" w:rsidRPr="00FB359F" w:rsidRDefault="005B75FD" w:rsidP="00FB359F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Préciser les règles de conditionnement et la réglementation des matières plastiques en contact avec les aliments.</w:t>
            </w:r>
          </w:p>
        </w:tc>
        <w:tc>
          <w:tcPr>
            <w:tcW w:w="4677" w:type="dxa"/>
          </w:tcPr>
          <w:p w:rsidR="005B75FD" w:rsidRPr="00913122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Choisir les matières plastiques.</w:t>
            </w:r>
          </w:p>
          <w:p w:rsidR="005B75FD" w:rsidRPr="00913122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-Pratiquer l’utili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sation des matières plastiques en fonction de leurs propriétés spécifiques.</w:t>
            </w:r>
          </w:p>
        </w:tc>
      </w:tr>
    </w:tbl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5B75FD" w:rsidRDefault="005B75FD" w:rsidP="005B75FD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          CHAPITRE IV : Les plantes et l’industrie chimique </w:t>
      </w: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4077"/>
        <w:gridCol w:w="4962"/>
        <w:gridCol w:w="4677"/>
      </w:tblGrid>
      <w:tr w:rsidR="005B75FD" w:rsidTr="00FB359F">
        <w:tc>
          <w:tcPr>
            <w:tcW w:w="4077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4962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4677" w:type="dxa"/>
          </w:tcPr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5B75FD" w:rsidRPr="00AB7937" w:rsidTr="00FB359F">
        <w:tc>
          <w:tcPr>
            <w:tcW w:w="4077" w:type="dxa"/>
          </w:tcPr>
          <w:p w:rsidR="005B75FD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Identifier trois plantes alimentaires considérées comme aliments complets.</w:t>
            </w:r>
          </w:p>
          <w:p w:rsidR="005B75FD" w:rsidRPr="00913122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Citer quelques plantes dangereuses. </w:t>
            </w:r>
          </w:p>
          <w:p w:rsidR="005B75FD" w:rsidRPr="00C52EC6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C52EC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Relier la consommation du tabac à la présence de certaines maladies.</w:t>
            </w:r>
          </w:p>
          <w:p w:rsidR="005B75FD" w:rsidRPr="00913122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962" w:type="dxa"/>
          </w:tcPr>
          <w:p w:rsidR="005B75FD" w:rsidRPr="00913122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-Reconnaitre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la relation entre le blé et la santé.</w:t>
            </w:r>
          </w:p>
          <w:p w:rsidR="005B75FD" w:rsidRPr="00913122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proofErr w:type="gramEnd"/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Identifier que </w:t>
            </w:r>
            <w:r w:rsidRPr="0091312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consommation du tabac à la présence de certaines maladies.</w:t>
            </w:r>
          </w:p>
          <w:p w:rsidR="005B75FD" w:rsidRPr="00913122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677" w:type="dxa"/>
          </w:tcPr>
          <w:p w:rsidR="005B75FD" w:rsidRPr="00913122" w:rsidRDefault="005B75FD" w:rsidP="005B75FD">
            <w:pPr>
              <w:numPr>
                <w:ilvl w:val="0"/>
                <w:numId w:val="6"/>
              </w:numPr>
              <w:ind w:right="357" w:hanging="357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-Différencier entre plantes bonnes pour la santé et plantes dangereuses. </w:t>
            </w:r>
          </w:p>
          <w:p w:rsidR="005B75FD" w:rsidRPr="00CD2830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-Choisir les r</w:t>
            </w:r>
            <w:r w:rsidRPr="00CD283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éducteur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 du risque cancéreux et a</w:t>
            </w:r>
            <w:r w:rsidRPr="00CD283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méliore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r</w:t>
            </w:r>
            <w:r w:rsidRPr="00CD2830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la fluidité du sang.</w:t>
            </w:r>
          </w:p>
          <w:p w:rsidR="005B75FD" w:rsidRDefault="005B75FD" w:rsidP="003E528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CE25B5" w:rsidRPr="00CE25B5" w:rsidRDefault="00CE25B5" w:rsidP="00CE25B5">
      <w:pPr>
        <w:pStyle w:val="ListParagraph"/>
        <w:tabs>
          <w:tab w:val="left" w:pos="2051"/>
        </w:tabs>
        <w:rPr>
          <w:rFonts w:asciiTheme="majorHAnsi" w:hAnsiTheme="majorHAnsi"/>
          <w:sz w:val="32"/>
          <w:szCs w:val="32"/>
          <w:lang w:val="fr-FR"/>
        </w:rPr>
      </w:pPr>
    </w:p>
    <w:sectPr w:rsidR="00CE25B5" w:rsidRPr="00CE25B5" w:rsidSect="005B75FD">
      <w:pgSz w:w="15840" w:h="12240" w:orient="landscape"/>
      <w:pgMar w:top="993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27" w:rsidRDefault="00CA5B27" w:rsidP="00E07809">
      <w:pPr>
        <w:spacing w:after="0" w:line="240" w:lineRule="auto"/>
      </w:pPr>
      <w:r>
        <w:separator/>
      </w:r>
    </w:p>
  </w:endnote>
  <w:endnote w:type="continuationSeparator" w:id="0">
    <w:p w:rsidR="00CA5B27" w:rsidRDefault="00CA5B27" w:rsidP="00E0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27" w:rsidRDefault="00CA5B27" w:rsidP="00E07809">
      <w:pPr>
        <w:spacing w:after="0" w:line="240" w:lineRule="auto"/>
      </w:pPr>
      <w:r>
        <w:separator/>
      </w:r>
    </w:p>
  </w:footnote>
  <w:footnote w:type="continuationSeparator" w:id="0">
    <w:p w:rsidR="00CA5B27" w:rsidRDefault="00CA5B27" w:rsidP="00E0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C64146"/>
    <w:multiLevelType w:val="hybridMultilevel"/>
    <w:tmpl w:val="2494AD6C"/>
    <w:lvl w:ilvl="0" w:tplc="2E4A174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599457DA"/>
    <w:multiLevelType w:val="hybridMultilevel"/>
    <w:tmpl w:val="219486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86053"/>
    <w:multiLevelType w:val="hybridMultilevel"/>
    <w:tmpl w:val="66009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72E19"/>
    <w:multiLevelType w:val="hybridMultilevel"/>
    <w:tmpl w:val="A9049A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  <w:lvlOverride w:ilvl="0">
      <w:lvl w:ilvl="0">
        <w:start w:val="1"/>
        <w:numFmt w:val="chosung"/>
        <w:lvlText w:val=""/>
        <w:legacy w:legacy="1" w:legacySpace="0" w:legacyIndent="360"/>
        <w:lvlJc w:val="center"/>
        <w:pPr>
          <w:ind w:right="360" w:hanging="360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chosung"/>
        <w:lvlText w:val=""/>
        <w:legacy w:legacy="1" w:legacySpace="0" w:legacyIndent="360"/>
        <w:lvlJc w:val="center"/>
        <w:pPr>
          <w:ind w:right="108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EB"/>
    <w:rsid w:val="00055F51"/>
    <w:rsid w:val="000A704D"/>
    <w:rsid w:val="000D251E"/>
    <w:rsid w:val="000F4088"/>
    <w:rsid w:val="00115ED2"/>
    <w:rsid w:val="00214C9F"/>
    <w:rsid w:val="00283508"/>
    <w:rsid w:val="002C0FFD"/>
    <w:rsid w:val="00360E82"/>
    <w:rsid w:val="003B09EB"/>
    <w:rsid w:val="005974B5"/>
    <w:rsid w:val="005A065C"/>
    <w:rsid w:val="005B75FD"/>
    <w:rsid w:val="005D6562"/>
    <w:rsid w:val="00640FAE"/>
    <w:rsid w:val="006645FF"/>
    <w:rsid w:val="006C006A"/>
    <w:rsid w:val="006D0C45"/>
    <w:rsid w:val="006E0FD6"/>
    <w:rsid w:val="007139CB"/>
    <w:rsid w:val="00820547"/>
    <w:rsid w:val="008C010F"/>
    <w:rsid w:val="008D5D1C"/>
    <w:rsid w:val="009C0265"/>
    <w:rsid w:val="00A37537"/>
    <w:rsid w:val="00A463F4"/>
    <w:rsid w:val="00A85C66"/>
    <w:rsid w:val="00AB7937"/>
    <w:rsid w:val="00B32670"/>
    <w:rsid w:val="00BC1381"/>
    <w:rsid w:val="00C06424"/>
    <w:rsid w:val="00CA5B27"/>
    <w:rsid w:val="00CE25B5"/>
    <w:rsid w:val="00D02120"/>
    <w:rsid w:val="00D85D5F"/>
    <w:rsid w:val="00E07809"/>
    <w:rsid w:val="00E67213"/>
    <w:rsid w:val="00F42548"/>
    <w:rsid w:val="00FB359F"/>
    <w:rsid w:val="00F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3B0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809"/>
  </w:style>
  <w:style w:type="paragraph" w:styleId="Footer">
    <w:name w:val="footer"/>
    <w:basedOn w:val="Normal"/>
    <w:link w:val="FooterChar"/>
    <w:uiPriority w:val="99"/>
    <w:unhideWhenUsed/>
    <w:rsid w:val="00E0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3B0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809"/>
  </w:style>
  <w:style w:type="paragraph" w:styleId="Footer">
    <w:name w:val="footer"/>
    <w:basedOn w:val="Normal"/>
    <w:link w:val="FooterChar"/>
    <w:uiPriority w:val="99"/>
    <w:unhideWhenUsed/>
    <w:rsid w:val="00E0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16</cp:revision>
  <dcterms:created xsi:type="dcterms:W3CDTF">2016-04-09T17:34:00Z</dcterms:created>
  <dcterms:modified xsi:type="dcterms:W3CDTF">2016-07-20T17:58:00Z</dcterms:modified>
</cp:coreProperties>
</file>